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keepNext/>
        <w:keepLines/>
        <w:numPr>
          <w:ilvl w:val="0"/>
          <w:numId w:val="0"/>
        </w:numPr>
        <w:spacing w:before="240" w:after="0"/>
        <w:outlineLvl w:val="0"/>
        <w:rPr>
          <w:rFonts w:ascii="Calibri Light" w:hAnsi="Calibri Light" w:eastAsia="" w:cs="" w:asciiTheme="majorHAnsi" w:cstheme="majorBidi" w:eastAsiaTheme="majorEastAsia" w:hAnsiTheme="majorHAnsi"/>
          <w:color w:val="2E74B5" w:themeColor="accent1" w:themeShade="bf"/>
          <w:sz w:val="32"/>
          <w:szCs w:val="32"/>
        </w:rPr>
      </w:pPr>
      <w:r>
        <w:rPr>
          <w:rFonts w:eastAsia="" w:cs="" w:ascii="Calibri Light" w:hAnsi="Calibri Light" w:asciiTheme="majorHAnsi" w:cstheme="majorBidi" w:eastAsiaTheme="majorEastAsia" w:hAnsiTheme="majorHAnsi"/>
          <w:color w:val="2E74B5" w:themeColor="accent1" w:themeShade="bf"/>
          <w:sz w:val="32"/>
          <w:szCs w:val="32"/>
        </w:rPr>
        <w:t xml:space="preserve">Vergaberichtlinie des Bistums Aachen zu Stipendien für die Förderung von ausländischen Studierenden </w:t>
      </w:r>
    </w:p>
    <w:p>
      <w:pPr>
        <w:pStyle w:val="Normal"/>
        <w:keepNext/>
        <w:keepLines/>
        <w:numPr>
          <w:ilvl w:val="0"/>
          <w:numId w:val="0"/>
        </w:numPr>
        <w:spacing w:before="240" w:after="0"/>
        <w:outlineLvl w:val="0"/>
        <w:rPr>
          <w:rFonts w:ascii="Calibri Light" w:hAnsi="Calibri Light" w:eastAsia="" w:cs="" w:asciiTheme="majorHAnsi" w:cstheme="majorBidi" w:eastAsiaTheme="majorEastAsia" w:hAnsiTheme="majorHAnsi"/>
          <w:color w:val="2E74B5" w:themeColor="accent1" w:themeShade="bf"/>
          <w:sz w:val="32"/>
          <w:szCs w:val="32"/>
        </w:rPr>
      </w:pPr>
      <w:r>
        <w:rPr>
          <w:rFonts w:eastAsia="" w:cs="" w:cstheme="majorBidi" w:eastAsiaTheme="majorEastAsia" w:ascii="Calibri Light" w:hAnsi="Calibri Light"/>
          <w:color w:val="2E74B5" w:themeColor="accent1" w:themeShade="bf"/>
          <w:sz w:val="32"/>
          <w:szCs w:val="32"/>
        </w:rPr>
      </w:r>
    </w:p>
    <w:p>
      <w:pPr>
        <w:pStyle w:val="Normal"/>
        <w:jc w:val="both"/>
        <w:rPr>
          <w:b/>
          <w:b/>
          <w:sz w:val="24"/>
          <w:szCs w:val="24"/>
        </w:rPr>
      </w:pPr>
      <w:r>
        <w:rPr>
          <w:b/>
          <w:sz w:val="24"/>
          <w:szCs w:val="24"/>
        </w:rPr>
        <w:t>Allgemeines Ziel der Stipendien</w:t>
      </w:r>
    </w:p>
    <w:p>
      <w:pPr>
        <w:pStyle w:val="Normal"/>
        <w:jc w:val="both"/>
        <w:rPr>
          <w:sz w:val="24"/>
          <w:szCs w:val="24"/>
        </w:rPr>
      </w:pPr>
      <w:r>
        <w:rPr>
          <w:sz w:val="24"/>
          <w:szCs w:val="24"/>
        </w:rPr>
        <w:t xml:space="preserve">Das Hauptziel der Gewährung eines Stipendiums für ausländische Studierende durch die Katholischen Hochschulzentren (KHG Aachen, KSG Jülich, LAKUM Krefeld und LAKUM Mönchengladbach) im Bistum Aachen ist es, ausländische Studierende in der materiellen Notsituation einer Prüfungssituation zum Ende des Studiums zu unterstützen. </w:t>
      </w:r>
    </w:p>
    <w:p>
      <w:pPr>
        <w:pStyle w:val="Normal"/>
        <w:jc w:val="both"/>
        <w:rPr>
          <w:sz w:val="24"/>
          <w:szCs w:val="24"/>
        </w:rPr>
      </w:pPr>
      <w:r>
        <w:rPr>
          <w:sz w:val="24"/>
          <w:szCs w:val="24"/>
        </w:rPr>
        <w:t>Das Stipendium ist in eine Begleitung eingebettet und soll den Abschluss bzw. den erfolgreichen Fortgang des jeweiligen Studiums (Bachelor, Master oder Staatsexamen) ermöglichen. Diese materielle Unterstützung wird nicht als Selbstzweck gesehen, sondern als Ausdruck christlicher Solidarität und als Teil einer Begleitung durch Mitarbeiter/innen der Hochschul</w:t>
        <w:softHyphen/>
        <w:t>zentren, die im Fokus einer umfassenden Bewältigung materieller, ideeller, sozialer, psychischer, spiritueller und/oder anderer Probleme steht.</w:t>
      </w:r>
    </w:p>
    <w:p>
      <w:pPr>
        <w:pStyle w:val="Normal"/>
        <w:jc w:val="both"/>
        <w:rPr>
          <w:sz w:val="24"/>
          <w:szCs w:val="24"/>
        </w:rPr>
      </w:pPr>
      <w:r>
        <w:rPr>
          <w:sz w:val="24"/>
          <w:szCs w:val="24"/>
        </w:rPr>
        <w:t>Mit diesem Ziel tragen die Hochschulzentren im Bistum Aachen zur Umsetzung des Konzepts der Hochschulpastoral im Bistum Aachen bei. Dieses wurde im Kirchlichen Anzeiger für das Bistum Aachen veröffentlicht (Kirchlicher Anzeiger für die Diözese Aachen vom 1. Februar 2013, Nr. 24 (Seite 33 ff.))</w:t>
      </w:r>
    </w:p>
    <w:p>
      <w:pPr>
        <w:pStyle w:val="Normal"/>
        <w:jc w:val="both"/>
        <w:rPr>
          <w:sz w:val="24"/>
          <w:szCs w:val="24"/>
        </w:rPr>
      </w:pPr>
      <w:r>
        <w:rPr>
          <w:sz w:val="24"/>
          <w:szCs w:val="24"/>
        </w:rPr>
        <w:t>Die Stipendien, welche die Hochschulpastoralen Zentren des Bistums Aachen gewähren, gliedern sich dementsprechend in die folgenden zwei Fördermöglichkeiten:</w:t>
      </w:r>
    </w:p>
    <w:p>
      <w:pPr>
        <w:pStyle w:val="ListParagraph"/>
        <w:numPr>
          <w:ilvl w:val="0"/>
          <w:numId w:val="1"/>
        </w:numPr>
        <w:jc w:val="both"/>
        <w:rPr>
          <w:sz w:val="24"/>
          <w:szCs w:val="24"/>
        </w:rPr>
      </w:pPr>
      <w:r>
        <w:rPr>
          <w:sz w:val="24"/>
          <w:szCs w:val="24"/>
        </w:rPr>
        <w:t>Ein Stipendium in der Abschlussphase von Bachelor-, Master- oder Staatsexamensstudiengang oder</w:t>
      </w:r>
    </w:p>
    <w:p>
      <w:pPr>
        <w:pStyle w:val="ListParagraph"/>
        <w:numPr>
          <w:ilvl w:val="0"/>
          <w:numId w:val="1"/>
        </w:numPr>
        <w:jc w:val="both"/>
        <w:rPr>
          <w:sz w:val="24"/>
          <w:szCs w:val="24"/>
        </w:rPr>
      </w:pPr>
      <w:r>
        <w:rPr>
          <w:sz w:val="24"/>
          <w:szCs w:val="24"/>
        </w:rPr>
        <w:t>Ein Stipendium zu einem früheren Zeitpunkt des Studiums.</w:t>
      </w:r>
    </w:p>
    <w:p>
      <w:pPr>
        <w:pStyle w:val="Normal"/>
        <w:jc w:val="both"/>
        <w:rPr>
          <w:b/>
          <w:b/>
          <w:sz w:val="24"/>
          <w:szCs w:val="24"/>
        </w:rPr>
      </w:pPr>
      <w:r>
        <w:rPr>
          <w:b/>
          <w:sz w:val="24"/>
          <w:szCs w:val="24"/>
        </w:rPr>
        <w:t>Ziel der Förderung durch ein Stipendium in der Abschlussphase:</w:t>
      </w:r>
    </w:p>
    <w:p>
      <w:pPr>
        <w:pStyle w:val="Normal"/>
        <w:jc w:val="both"/>
        <w:rPr>
          <w:sz w:val="24"/>
          <w:szCs w:val="24"/>
        </w:rPr>
      </w:pPr>
      <w:r>
        <w:rPr>
          <w:sz w:val="24"/>
          <w:szCs w:val="24"/>
        </w:rPr>
        <w:t xml:space="preserve">Das Ziel ist, den erfolgreichen Abschluss des Studiums durch Bachelor- oder Masterarbeit, sowie Staatsexamen zu unterstützen. </w:t>
      </w:r>
    </w:p>
    <w:p>
      <w:pPr>
        <w:pStyle w:val="Normal"/>
        <w:jc w:val="both"/>
        <w:rPr>
          <w:b/>
          <w:b/>
          <w:sz w:val="24"/>
          <w:szCs w:val="24"/>
        </w:rPr>
      </w:pPr>
      <w:r>
        <w:rPr>
          <w:sz w:val="24"/>
          <w:szCs w:val="24"/>
        </w:rPr>
        <w:t xml:space="preserve">In den letzten sechs Monaten des Studiums nimmt erfahrungsgemäß der Lern- und Prüfungsdruck ausländischer Studierender zu und durch die hohe Arbeitsbelastung während der Abschlussarbeit, ist die Ausübung einer Arbeit zum Verdienen des Lebensunterhaltes meist nur eingeschränkt möglich. Ausländische Studierende, die sich während des Studiums selbst finanziert haben, sind meist nicht in der Lage sich im Vorfeld entsprechende finanzielle Rücklagen zu erarbeiten. </w:t>
      </w:r>
    </w:p>
    <w:p>
      <w:pPr>
        <w:pStyle w:val="Normal"/>
        <w:jc w:val="both"/>
        <w:rPr>
          <w:sz w:val="24"/>
          <w:szCs w:val="24"/>
        </w:rPr>
      </w:pPr>
      <w:r>
        <w:rPr>
          <w:sz w:val="24"/>
          <w:szCs w:val="24"/>
        </w:rPr>
        <w:t xml:space="preserve">Durch die finanzielle Unterstützung in Form eines Stipendiums, das einen Teil der monatlichen Kosten deckt, kann den Betroffenen über diesen Engpass hinweg geholfen werden. </w:t>
      </w:r>
    </w:p>
    <w:p>
      <w:pPr>
        <w:pStyle w:val="Normal"/>
        <w:jc w:val="both"/>
        <w:rPr>
          <w:sz w:val="24"/>
          <w:szCs w:val="24"/>
        </w:rPr>
      </w:pPr>
      <w:r>
        <w:rPr>
          <w:sz w:val="24"/>
          <w:szCs w:val="24"/>
        </w:rPr>
        <w:t xml:space="preserve">So wird dazu beigetragen, dass die qualitativen und zeitlichen Vorgaben für die Abschlussarbeit erfüllt werden können, um das Studium erfolgreich zu beenden. Absolventen, die in den letzten Monaten ihres Studiums ihren Zahlungsverpflichtungen nicht nachkommen konnten, haben direkt im Anschluss an den Studienabschluss schlechte Voraussetzungen für die neuen Anforderungen. Dadurch wird ebenfalls der Übergang in die nächste Lebensphase erleichtert, also die Teilhabe am Arbeitsmarkt und der Beginn des Berufslebens oder im Falle eines Bachelorabschlusses eventuell der Beginn eines Masterstudiums. </w:t>
      </w:r>
    </w:p>
    <w:p>
      <w:pPr>
        <w:pStyle w:val="Normal"/>
        <w:jc w:val="both"/>
        <w:rPr>
          <w:b/>
          <w:b/>
          <w:sz w:val="24"/>
          <w:szCs w:val="24"/>
        </w:rPr>
      </w:pPr>
      <w:r>
        <w:rPr>
          <w:b/>
          <w:sz w:val="24"/>
          <w:szCs w:val="24"/>
        </w:rPr>
        <w:t xml:space="preserve">Ziel der Förderung durch ein Stipendium zu einem früheren Zeitpunkt des Studiums: </w:t>
      </w:r>
    </w:p>
    <w:p>
      <w:pPr>
        <w:pStyle w:val="Normal"/>
        <w:jc w:val="both"/>
        <w:rPr>
          <w:sz w:val="24"/>
          <w:szCs w:val="24"/>
        </w:rPr>
      </w:pPr>
      <w:r>
        <w:rPr>
          <w:sz w:val="24"/>
          <w:szCs w:val="24"/>
        </w:rPr>
        <w:t xml:space="preserve">Auch Studierende, die sich noch nicht unmittelbar vor dem Abschluss befinden, können sich in Ausnahmesituationen um eine Förderung bemühen: Das primäre Ziel der Förderung in Form eines Stipendiums zu einem früheren Zeitpunkt im Studium ist immer ein ideeller – sekundäres Ziel ist es, Studierende in einer kurzfristig erschwerten Studiensituation zu unterstützen, um nach wenigen Monaten wieder auf komplett eigenen finanziellen Füßen zu stehen. </w:t>
      </w:r>
    </w:p>
    <w:p>
      <w:pPr>
        <w:pStyle w:val="Normal"/>
        <w:jc w:val="both"/>
        <w:rPr>
          <w:b/>
          <w:b/>
          <w:sz w:val="24"/>
          <w:szCs w:val="24"/>
        </w:rPr>
      </w:pPr>
      <w:r>
        <w:rPr>
          <w:b/>
          <w:sz w:val="24"/>
          <w:szCs w:val="24"/>
        </w:rPr>
        <w:t>Allgemeine Bestimmungen</w:t>
      </w:r>
    </w:p>
    <w:p>
      <w:pPr>
        <w:pStyle w:val="Normal"/>
        <w:jc w:val="both"/>
        <w:rPr>
          <w:sz w:val="24"/>
          <w:szCs w:val="24"/>
        </w:rPr>
      </w:pPr>
      <w:r>
        <w:rPr>
          <w:sz w:val="24"/>
          <w:szCs w:val="24"/>
        </w:rPr>
        <w:t xml:space="preserve">Die Möglichkeit zur Bewerbung auf ein Stipendium wird öffentlich, den Informationskanälen des Hochschulpastoralen Zentrums entsprechend beworben. Hierdurch soll eine größtmögliche Erreichbarkeit der Studierendenschaft erzielt werden. </w:t>
      </w:r>
    </w:p>
    <w:p>
      <w:pPr>
        <w:pStyle w:val="Normal"/>
        <w:jc w:val="both"/>
        <w:rPr>
          <w:sz w:val="24"/>
          <w:szCs w:val="24"/>
        </w:rPr>
      </w:pPr>
      <w:r>
        <w:rPr>
          <w:sz w:val="24"/>
          <w:szCs w:val="24"/>
        </w:rPr>
        <w:t xml:space="preserve">Der reguläre Förderzeitraum umfasst maximal sechs Monate eines Studienabschnitts. </w:t>
      </w:r>
    </w:p>
    <w:p>
      <w:pPr>
        <w:pStyle w:val="Normal"/>
        <w:jc w:val="both"/>
        <w:rPr>
          <w:sz w:val="24"/>
          <w:szCs w:val="24"/>
        </w:rPr>
      </w:pPr>
      <w:r>
        <w:rPr>
          <w:sz w:val="24"/>
          <w:szCs w:val="24"/>
        </w:rPr>
        <w:t>Jede/r Stipendiat/In geht der jeweiligen Einrichtung gegenüber Verpflichtungen ein, die weiter unten ausgeführt werden.</w:t>
      </w:r>
    </w:p>
    <w:p>
      <w:pPr>
        <w:pStyle w:val="Normal"/>
        <w:jc w:val="both"/>
        <w:rPr>
          <w:b/>
          <w:b/>
          <w:sz w:val="24"/>
          <w:szCs w:val="24"/>
        </w:rPr>
      </w:pPr>
      <w:r>
        <w:rPr>
          <w:b/>
          <w:sz w:val="24"/>
          <w:szCs w:val="24"/>
        </w:rPr>
        <w:t xml:space="preserve">Personenkreis und Voraussetzung für die Bewerbung auf ein Stipendium </w:t>
      </w:r>
    </w:p>
    <w:p>
      <w:pPr>
        <w:pStyle w:val="Normal"/>
        <w:jc w:val="both"/>
        <w:rPr>
          <w:sz w:val="24"/>
          <w:szCs w:val="24"/>
        </w:rPr>
      </w:pPr>
      <w:r>
        <w:rPr>
          <w:sz w:val="24"/>
          <w:szCs w:val="24"/>
        </w:rPr>
        <w:t xml:space="preserve">Auf ein Stipendium der jeweiligen Einrichtung bewerben können sich bedürftige ausländische Studierende der jeweiligen Hochschulen in Bistum Aachen direkt in der Einrichtung. Es handelt sich um eine religionsunabhängige Fördermöglichkeit. Bewerben können sich ausländische Studierende im Bachelor- oder Masterstudiengang oder in einem Studiengang mit Abschluss Staatsexamen. Promotionsstudiengänge werden nicht gefördert. </w:t>
      </w:r>
    </w:p>
    <w:p>
      <w:pPr>
        <w:pStyle w:val="Normal"/>
        <w:jc w:val="both"/>
        <w:rPr>
          <w:sz w:val="24"/>
          <w:szCs w:val="24"/>
        </w:rPr>
      </w:pPr>
      <w:r>
        <w:rPr>
          <w:sz w:val="24"/>
          <w:szCs w:val="24"/>
        </w:rPr>
        <w:t>Die Höchstgrenze für die Bewerbung um ein Stipendium ist das 40. Lebensjahr.</w:t>
      </w:r>
    </w:p>
    <w:p>
      <w:pPr>
        <w:pStyle w:val="Normal"/>
        <w:jc w:val="both"/>
        <w:rPr>
          <w:sz w:val="24"/>
          <w:szCs w:val="24"/>
        </w:rPr>
      </w:pPr>
      <w:r>
        <w:rPr>
          <w:sz w:val="24"/>
          <w:szCs w:val="24"/>
        </w:rPr>
        <w:t xml:space="preserve">Die Voraussetzung ist die vorher festgestellte finanzielle Bedürftigkeit. Hierbei wird der aktuelle BAföG-Satz angesetzt. Bei Bewerber/Innen muss das durchschnittliche Einkommen in den vorhergegangenen 6 Monaten vor Antrag auf ein Stipendium unterhalb des aktuellen BAFöG-Satzes liegen. Die Einnahmen sind als Grundlage der Bedürftigkeitsprüfung aus aktuellen Kontoauszügen der letzten sechs Monate zu berechnen. Dazu sind Kontoauszüge aller Konten (inkl. PayPal) der Antragstellenden für diesen Zeitraum vorzulegen. Intransparente Kontobewegungen müssen belegt oder schriftlich erklärt und begründet werden. Das Stipendium liefert einen Beitrag zur Deckung der aktuellen monatlichen Kosten, nicht zum Entschulden von eventuell vorhandener Schulden. </w:t>
      </w:r>
    </w:p>
    <w:p>
      <w:pPr>
        <w:pStyle w:val="Normal"/>
        <w:jc w:val="both"/>
        <w:rPr>
          <w:b/>
          <w:b/>
          <w:sz w:val="24"/>
          <w:szCs w:val="24"/>
        </w:rPr>
      </w:pPr>
      <w:r>
        <w:rPr>
          <w:b/>
          <w:sz w:val="24"/>
          <w:szCs w:val="24"/>
        </w:rPr>
        <w:t>Bewerbungsprozess und Entscheidungsverfahren</w:t>
      </w:r>
    </w:p>
    <w:p>
      <w:pPr>
        <w:pStyle w:val="Normal"/>
        <w:jc w:val="both"/>
        <w:rPr>
          <w:sz w:val="24"/>
          <w:szCs w:val="24"/>
        </w:rPr>
      </w:pPr>
      <w:r>
        <w:rPr>
          <w:sz w:val="24"/>
          <w:szCs w:val="24"/>
        </w:rPr>
        <w:t xml:space="preserve">Die Bewerbung erfolgt erst nach persönlicher Beratung mit dem Bewerbungsformular und aller anzufügenden Unterlagen zu jedem Zeitpunkt eines Kalenderjahres. Nur vollständige Bewerbungen werden berücksichtigt. </w:t>
      </w:r>
    </w:p>
    <w:p>
      <w:pPr>
        <w:pStyle w:val="Normal"/>
        <w:jc w:val="both"/>
        <w:rPr>
          <w:sz w:val="24"/>
          <w:szCs w:val="24"/>
        </w:rPr>
      </w:pPr>
      <w:r>
        <w:rPr>
          <w:sz w:val="24"/>
          <w:szCs w:val="24"/>
        </w:rPr>
        <w:t xml:space="preserve">Das Bewerbungsformular wird ergänzt durch: </w:t>
      </w:r>
    </w:p>
    <w:p>
      <w:pPr>
        <w:pStyle w:val="ListParagraph"/>
        <w:numPr>
          <w:ilvl w:val="0"/>
          <w:numId w:val="2"/>
        </w:numPr>
        <w:jc w:val="both"/>
        <w:rPr>
          <w:sz w:val="24"/>
          <w:szCs w:val="24"/>
        </w:rPr>
      </w:pPr>
      <w:r>
        <w:rPr>
          <w:sz w:val="24"/>
          <w:szCs w:val="24"/>
        </w:rPr>
        <w:t>ein Motivationsschreiben,</w:t>
      </w:r>
    </w:p>
    <w:p>
      <w:pPr>
        <w:pStyle w:val="ListParagraph"/>
        <w:numPr>
          <w:ilvl w:val="0"/>
          <w:numId w:val="2"/>
        </w:numPr>
        <w:jc w:val="both"/>
        <w:rPr>
          <w:sz w:val="24"/>
          <w:szCs w:val="24"/>
        </w:rPr>
      </w:pPr>
      <w:r>
        <w:rPr>
          <w:sz w:val="24"/>
          <w:szCs w:val="24"/>
        </w:rPr>
        <w:t>den Lebenslauf,</w:t>
      </w:r>
    </w:p>
    <w:p>
      <w:pPr>
        <w:pStyle w:val="ListParagraph"/>
        <w:numPr>
          <w:ilvl w:val="0"/>
          <w:numId w:val="2"/>
        </w:numPr>
        <w:jc w:val="both"/>
        <w:rPr>
          <w:sz w:val="24"/>
          <w:szCs w:val="24"/>
        </w:rPr>
      </w:pPr>
      <w:r>
        <w:rPr>
          <w:sz w:val="24"/>
          <w:szCs w:val="24"/>
        </w:rPr>
        <w:t>zwei Fachgutachten, die die universitäre Sicht auf die/den Bewerber/In einbringen sollen,</w:t>
      </w:r>
    </w:p>
    <w:p>
      <w:pPr>
        <w:pStyle w:val="ListParagraph"/>
        <w:numPr>
          <w:ilvl w:val="0"/>
          <w:numId w:val="2"/>
        </w:numPr>
        <w:jc w:val="both"/>
        <w:rPr>
          <w:sz w:val="24"/>
          <w:szCs w:val="24"/>
        </w:rPr>
      </w:pPr>
      <w:r>
        <w:rPr>
          <w:sz w:val="24"/>
          <w:szCs w:val="24"/>
        </w:rPr>
        <w:t>die Kontoauszüge der vergangenen 6 Monate aller Konten des Bewerbers (auch Paypal) als Grundlage für die  Prüfung der finanziellen Bedürftigkeit der Person,</w:t>
      </w:r>
    </w:p>
    <w:p>
      <w:pPr>
        <w:pStyle w:val="ListParagraph"/>
        <w:numPr>
          <w:ilvl w:val="0"/>
          <w:numId w:val="2"/>
        </w:numPr>
        <w:jc w:val="both"/>
        <w:rPr>
          <w:sz w:val="24"/>
          <w:szCs w:val="24"/>
        </w:rPr>
      </w:pPr>
      <w:r>
        <w:rPr>
          <w:sz w:val="24"/>
          <w:szCs w:val="24"/>
        </w:rPr>
        <w:t>aktuelle Studienbescheinigung,</w:t>
      </w:r>
    </w:p>
    <w:p>
      <w:pPr>
        <w:pStyle w:val="ListParagraph"/>
        <w:numPr>
          <w:ilvl w:val="0"/>
          <w:numId w:val="2"/>
        </w:numPr>
        <w:jc w:val="both"/>
        <w:rPr>
          <w:sz w:val="24"/>
          <w:szCs w:val="24"/>
        </w:rPr>
      </w:pPr>
      <w:r>
        <w:rPr>
          <w:sz w:val="24"/>
          <w:szCs w:val="24"/>
        </w:rPr>
        <w:t>die Übersicht über bisher erbrachte Leistungen im Studium,</w:t>
      </w:r>
    </w:p>
    <w:p>
      <w:pPr>
        <w:pStyle w:val="ListParagraph"/>
        <w:numPr>
          <w:ilvl w:val="0"/>
          <w:numId w:val="2"/>
        </w:numPr>
        <w:jc w:val="both"/>
        <w:rPr>
          <w:sz w:val="24"/>
          <w:szCs w:val="24"/>
        </w:rPr>
      </w:pPr>
      <w:r>
        <w:rPr>
          <w:sz w:val="24"/>
          <w:szCs w:val="24"/>
        </w:rPr>
        <w:t>Kopien der Zeugnisse der bisher erbrachten Ausbildungsschritte (Hochschulzugangsberechtigung, Hochschulabschlüsse).</w:t>
      </w:r>
    </w:p>
    <w:p>
      <w:pPr>
        <w:pStyle w:val="Normal"/>
        <w:jc w:val="both"/>
        <w:rPr>
          <w:sz w:val="24"/>
          <w:szCs w:val="24"/>
        </w:rPr>
      </w:pPr>
      <w:r>
        <w:rPr>
          <w:sz w:val="24"/>
          <w:szCs w:val="24"/>
        </w:rPr>
        <w:t>Nach Einreichung der Bewerbung fertigt die/der Referent/In der Einrichtung das Gutachten an, auf Grundlage eines Gutachtengespräches mit der/dem Referentin/en. Die Bewerbung wird geprüft im Hinblick auf folgende Aspekte:</w:t>
      </w:r>
    </w:p>
    <w:p>
      <w:pPr>
        <w:pStyle w:val="ListParagraph"/>
        <w:numPr>
          <w:ilvl w:val="0"/>
          <w:numId w:val="3"/>
        </w:numPr>
        <w:jc w:val="both"/>
        <w:rPr>
          <w:sz w:val="24"/>
          <w:szCs w:val="24"/>
        </w:rPr>
      </w:pPr>
      <w:r>
        <w:rPr>
          <w:sz w:val="24"/>
          <w:szCs w:val="24"/>
        </w:rPr>
        <w:t>Vollständigkeit der Unterlagen,</w:t>
      </w:r>
    </w:p>
    <w:p>
      <w:pPr>
        <w:pStyle w:val="ListParagraph"/>
        <w:numPr>
          <w:ilvl w:val="0"/>
          <w:numId w:val="3"/>
        </w:numPr>
        <w:jc w:val="both"/>
        <w:rPr>
          <w:sz w:val="24"/>
          <w:szCs w:val="24"/>
        </w:rPr>
      </w:pPr>
      <w:r>
        <w:rPr>
          <w:sz w:val="24"/>
          <w:szCs w:val="24"/>
        </w:rPr>
        <w:t>Aussagekraft des Fachgutachtens,</w:t>
      </w:r>
    </w:p>
    <w:p>
      <w:pPr>
        <w:pStyle w:val="ListParagraph"/>
        <w:numPr>
          <w:ilvl w:val="0"/>
          <w:numId w:val="3"/>
        </w:numPr>
        <w:jc w:val="both"/>
        <w:rPr>
          <w:sz w:val="24"/>
          <w:szCs w:val="24"/>
        </w:rPr>
      </w:pPr>
      <w:r>
        <w:rPr>
          <w:sz w:val="24"/>
          <w:szCs w:val="24"/>
        </w:rPr>
        <w:t>finanzielle Bedürftigkeit.</w:t>
      </w:r>
    </w:p>
    <w:p>
      <w:pPr>
        <w:pStyle w:val="Normal"/>
        <w:jc w:val="both"/>
        <w:rPr>
          <w:sz w:val="24"/>
          <w:szCs w:val="24"/>
        </w:rPr>
      </w:pPr>
      <w:r>
        <w:rPr>
          <w:sz w:val="24"/>
          <w:szCs w:val="24"/>
        </w:rPr>
        <w:t xml:space="preserve">Nach erfolgter Prüfung wird das Vergabegremium (entsprechend der jeweiligen Prozessschritte des Hochschulpastoral Zentrums) einberufen. Nach eingehender Beratung wird die Entscheidung gefällt. </w:t>
      </w:r>
    </w:p>
    <w:p>
      <w:pPr>
        <w:pStyle w:val="Normal"/>
        <w:jc w:val="both"/>
        <w:rPr>
          <w:sz w:val="24"/>
          <w:szCs w:val="24"/>
        </w:rPr>
      </w:pPr>
      <w:r>
        <w:rPr>
          <w:sz w:val="24"/>
          <w:szCs w:val="24"/>
        </w:rPr>
        <w:t xml:space="preserve">Eine Dokumentation über die einzelnen Teilschritte der Bewerbung wird ausgefüllt und als Deckblatt mit zu den Akten genommen. </w:t>
      </w:r>
    </w:p>
    <w:p>
      <w:pPr>
        <w:pStyle w:val="Normal"/>
        <w:jc w:val="both"/>
        <w:rPr>
          <w:sz w:val="24"/>
          <w:szCs w:val="24"/>
        </w:rPr>
      </w:pPr>
      <w:r>
        <w:rPr>
          <w:sz w:val="24"/>
          <w:szCs w:val="24"/>
        </w:rPr>
        <w:t xml:space="preserve">Fällt die Entscheidung positiv aus, so spricht das Vergabegremium in der Regel eine Bewilligung für 6 Monate aus. </w:t>
      </w:r>
    </w:p>
    <w:p>
      <w:pPr>
        <w:pStyle w:val="Normal"/>
        <w:jc w:val="both"/>
        <w:rPr>
          <w:sz w:val="24"/>
          <w:szCs w:val="24"/>
        </w:rPr>
      </w:pPr>
      <w:r>
        <w:rPr>
          <w:sz w:val="24"/>
          <w:szCs w:val="24"/>
        </w:rPr>
        <w:t>Die/Der Stipendiat/In erhält dann einen ersten Stipendienvertrag über drei Monate, der in der Einrichtung unterschrieben wird. Eine Verlängerung über drei Monate wird an das Engagement im Stipendiatenkreis geknüpft (das Verfahren wird weiter unten unter „Bedingungen für die Verlängerung eines Stipendiums“ erklärt).</w:t>
      </w:r>
    </w:p>
    <w:p>
      <w:pPr>
        <w:pStyle w:val="Normal"/>
        <w:jc w:val="both"/>
        <w:rPr>
          <w:sz w:val="24"/>
          <w:szCs w:val="24"/>
        </w:rPr>
      </w:pPr>
      <w:r>
        <w:rPr>
          <w:sz w:val="24"/>
          <w:szCs w:val="24"/>
        </w:rPr>
        <w:t xml:space="preserve">Stipendiennehmer/Innen erhalten über jeden Teil der Förderung einen separaten Stipendienvertrag. </w:t>
      </w:r>
    </w:p>
    <w:p>
      <w:pPr>
        <w:pStyle w:val="Normal"/>
        <w:jc w:val="both"/>
        <w:rPr>
          <w:sz w:val="24"/>
          <w:szCs w:val="24"/>
        </w:rPr>
      </w:pPr>
      <w:r>
        <w:rPr>
          <w:sz w:val="24"/>
          <w:szCs w:val="24"/>
        </w:rPr>
        <w:t>Die Überweisung auf das Konto der beantragenden Person erfolgt vom Sekretariat der Einrichtung am Ende des Vormonats eines jeden Fördermonats.</w:t>
      </w:r>
    </w:p>
    <w:p>
      <w:pPr>
        <w:pStyle w:val="Normal"/>
        <w:jc w:val="both"/>
        <w:rPr>
          <w:sz w:val="24"/>
          <w:szCs w:val="24"/>
        </w:rPr>
      </w:pPr>
      <w:r>
        <w:rPr>
          <w:sz w:val="24"/>
          <w:szCs w:val="24"/>
        </w:rPr>
        <w:t xml:space="preserve">Die Prüfung der Voraussetzungen für, sowie die Entscheidung über eine Verlängerung, wird ebenfalls  dokumentiert und zur Akte genommen. </w:t>
      </w:r>
    </w:p>
    <w:p>
      <w:pPr>
        <w:pStyle w:val="Normal"/>
        <w:jc w:val="both"/>
        <w:rPr>
          <w:sz w:val="24"/>
          <w:szCs w:val="24"/>
        </w:rPr>
      </w:pPr>
      <w:r>
        <w:rPr>
          <w:sz w:val="24"/>
          <w:szCs w:val="24"/>
        </w:rPr>
        <w:t xml:space="preserve">Die Aktenführung sieht Folgendes vor: </w:t>
      </w:r>
    </w:p>
    <w:p>
      <w:pPr>
        <w:pStyle w:val="Normal"/>
        <w:jc w:val="both"/>
        <w:rPr>
          <w:sz w:val="24"/>
          <w:szCs w:val="24"/>
        </w:rPr>
      </w:pPr>
      <w:r>
        <w:rPr>
          <w:sz w:val="24"/>
          <w:szCs w:val="24"/>
        </w:rPr>
        <w:t xml:space="preserve">Die Bewerbungsunterlagen werden mit der Dokumentation der Einrichtung in einer Akte abgeheftet und verwahrt. Hierfür unterschreibt der Bewerber zu Beginn der Bewerbung eine entsprechende Verpflichtung. </w:t>
      </w:r>
    </w:p>
    <w:p>
      <w:pPr>
        <w:pStyle w:val="Normal"/>
        <w:jc w:val="both"/>
        <w:rPr>
          <w:b/>
          <w:b/>
          <w:sz w:val="24"/>
          <w:szCs w:val="24"/>
        </w:rPr>
      </w:pPr>
      <w:r>
        <w:rPr>
          <w:b/>
          <w:sz w:val="24"/>
          <w:szCs w:val="24"/>
        </w:rPr>
        <w:t>Bedingungen für die Verlängerung eines Stipendiums</w:t>
      </w:r>
    </w:p>
    <w:p>
      <w:pPr>
        <w:pStyle w:val="Normal"/>
        <w:jc w:val="both"/>
        <w:rPr>
          <w:b/>
          <w:b/>
          <w:sz w:val="24"/>
          <w:szCs w:val="24"/>
        </w:rPr>
      </w:pPr>
      <w:r>
        <w:rPr>
          <w:sz w:val="24"/>
          <w:szCs w:val="24"/>
        </w:rPr>
        <w:t>Im dritten Monat des Stipendiums wird von der/vom zuständigen Referent/In geprüft, ob die Bedingungen für die Verlängerung des Stipendiums erfüllt wurden (s.u.). Hierzu wird ein „Verlängerungsgespräch“ in der Einrichtung geführt. Davon abhängig wird in der Regel ein zweiter Stipendienvertrag über die letzten drei Monate ausgestellt, der erneut von/vom Referent/In und Stipendiennehmer/In unterschrieben wird und den oben beschriebenen Schritten gemäß bearbeitet wird.</w:t>
      </w:r>
    </w:p>
    <w:p>
      <w:pPr>
        <w:pStyle w:val="Normal"/>
        <w:jc w:val="both"/>
        <w:rPr>
          <w:sz w:val="24"/>
          <w:szCs w:val="24"/>
        </w:rPr>
      </w:pPr>
      <w:r>
        <w:rPr>
          <w:sz w:val="24"/>
          <w:szCs w:val="24"/>
        </w:rPr>
        <w:t xml:space="preserve">Bedingungen: Jede Stipendiatin und jeder Stipendiat steht im regelmäßigen Kontakt mit der zuständigen Person des jeweiligen Hochschulzentrums. Sie/Er ist zur Teilhabe am Stipendiatenkreis der Einrichtung verpflichtet. Dieser bietet in regelmäßigen Treffen Gelegenheit zum Austausch. Einmal im Semester wird gemeinsam eine Aktion geplant und durchgeführt, die dem Hochschulpastoralen Zentrum oder dem Hilfsfonds der Einrichtung zu Gute kommt. </w:t>
      </w:r>
    </w:p>
    <w:p>
      <w:pPr>
        <w:pStyle w:val="Normal"/>
        <w:jc w:val="both"/>
        <w:rPr>
          <w:sz w:val="24"/>
          <w:szCs w:val="24"/>
        </w:rPr>
      </w:pPr>
      <w:r>
        <w:rPr>
          <w:b/>
          <w:sz w:val="24"/>
          <w:szCs w:val="24"/>
        </w:rPr>
        <w:t xml:space="preserve">Höhe des Stipendiums  </w:t>
      </w:r>
    </w:p>
    <w:p>
      <w:pPr>
        <w:pStyle w:val="Normal"/>
        <w:jc w:val="both"/>
        <w:rPr>
          <w:sz w:val="24"/>
          <w:szCs w:val="24"/>
        </w:rPr>
      </w:pPr>
      <w:r>
        <w:rPr>
          <w:sz w:val="24"/>
          <w:szCs w:val="24"/>
        </w:rPr>
        <w:t xml:space="preserve">Es wird eine monatliche Rate vom maximal halben BAföG-Satz angesetzt. Die Förderung läuft für max. sechs Monate und entspricht damit insgesamt dem dreifachen aktuellen BAFöG-Satz. Pro leiblichem Kind unter 14 Jahren, welches im gleichen Haushalt mit dem/der Stipendiat/In lebt, kann zusätzlich ein halber Satz Kinderbetreuungszuschlag entsprechend der Höhe des dann gültigen Bafög-Änderungsgesetzes bewilligt werden. </w:t>
      </w:r>
    </w:p>
    <w:p>
      <w:pPr>
        <w:pStyle w:val="Normal"/>
        <w:jc w:val="both"/>
        <w:rPr>
          <w:b/>
          <w:b/>
          <w:sz w:val="24"/>
          <w:szCs w:val="24"/>
        </w:rPr>
      </w:pPr>
      <w:r>
        <w:rPr>
          <w:b/>
          <w:sz w:val="24"/>
          <w:szCs w:val="24"/>
        </w:rPr>
        <w:t>Möglichkeit der einmaligen Verlängerung</w:t>
      </w:r>
    </w:p>
    <w:p>
      <w:pPr>
        <w:pStyle w:val="Normal"/>
        <w:jc w:val="both"/>
        <w:rPr>
          <w:sz w:val="24"/>
          <w:szCs w:val="24"/>
        </w:rPr>
      </w:pPr>
      <w:r>
        <w:rPr>
          <w:sz w:val="24"/>
          <w:szCs w:val="24"/>
        </w:rPr>
        <w:t>Nach gesonderter Prüfung kann in einem Ausnahmefall das Stipendium über die sechs Monate (insg. maximal drei BAföG-Sätze) hinaus, um den Betrag eines weiteren BAföG-Satzes verlängert werden, sofern materielle, ideelle, soziale, psychische und/oder andere Gründe vorliegen, die das Erreichen des Abschlusses verlängern. In welchem zeitlichen Rahmen die Verlängerung ausgesprochen wird, obliegt dem Hochschulzentrum, verbindlich ist die Förderhöhe von maximal einem zusätzlichen BAföG-Satz.</w:t>
      </w:r>
    </w:p>
    <w:p>
      <w:pPr>
        <w:pStyle w:val="Normal"/>
        <w:jc w:val="both"/>
        <w:rPr>
          <w:b/>
          <w:b/>
          <w:sz w:val="24"/>
          <w:szCs w:val="24"/>
        </w:rPr>
      </w:pPr>
      <w:r>
        <w:rPr>
          <w:b/>
          <w:sz w:val="24"/>
          <w:szCs w:val="24"/>
        </w:rPr>
        <w:t>Aufträge an die zuständigen Hochschulzentren</w:t>
      </w:r>
    </w:p>
    <w:p>
      <w:pPr>
        <w:pStyle w:val="Normal"/>
        <w:numPr>
          <w:ilvl w:val="0"/>
          <w:numId w:val="4"/>
        </w:numPr>
        <w:jc w:val="both"/>
        <w:rPr>
          <w:sz w:val="24"/>
          <w:szCs w:val="24"/>
        </w:rPr>
      </w:pPr>
      <w:r>
        <w:rPr>
          <w:sz w:val="24"/>
          <w:szCs w:val="24"/>
        </w:rPr>
        <w:t>Es werden regelmäßige Absprachen mit den vor Ort agierenden Förderinstitutionen zur besseren Förderung von Einzelnen gesucht – auch um Missbrauch von Geldern zu vermeiden.</w:t>
      </w:r>
    </w:p>
    <w:p>
      <w:pPr>
        <w:pStyle w:val="Normal"/>
        <w:numPr>
          <w:ilvl w:val="0"/>
          <w:numId w:val="4"/>
        </w:numPr>
        <w:jc w:val="both"/>
        <w:rPr>
          <w:sz w:val="24"/>
          <w:szCs w:val="24"/>
        </w:rPr>
      </w:pPr>
      <w:r>
        <w:rPr>
          <w:sz w:val="24"/>
          <w:szCs w:val="24"/>
        </w:rPr>
        <w:t>Die Aktenführung erfolgt in Übereinstimmung mit dem Kirchlichen Datenschutzgesetz.</w:t>
      </w:r>
    </w:p>
    <w:p>
      <w:pPr>
        <w:pStyle w:val="Normal"/>
        <w:numPr>
          <w:ilvl w:val="0"/>
          <w:numId w:val="4"/>
        </w:numPr>
        <w:jc w:val="both"/>
        <w:rPr>
          <w:sz w:val="24"/>
          <w:szCs w:val="24"/>
        </w:rPr>
      </w:pPr>
      <w:r>
        <w:rPr>
          <w:sz w:val="24"/>
          <w:szCs w:val="24"/>
        </w:rPr>
        <w:t>Die Vergabe erfolgt nach Gender- und Diversitykriterien: Je benachteiligter eine antragstellende Person ist, desto förderungswürdiger gilt ihr Antrag.</w:t>
      </w:r>
    </w:p>
    <w:p>
      <w:pPr>
        <w:pStyle w:val="Normal"/>
        <w:numPr>
          <w:ilvl w:val="0"/>
          <w:numId w:val="4"/>
        </w:numPr>
        <w:jc w:val="both"/>
        <w:rPr>
          <w:sz w:val="24"/>
          <w:szCs w:val="24"/>
        </w:rPr>
      </w:pPr>
      <w:r>
        <w:rPr>
          <w:sz w:val="24"/>
          <w:szCs w:val="24"/>
        </w:rPr>
        <w:t>Die Aktualität der Vergabekriterien sind regelmäßig - spätestens nach drei Jahren - im Rahmen der Hochschulleiterkonferenz, in Rücksprache mit der/m zuständigen Referentin/en für Hochschulpastoral des Bischöflichen Generalvikariates und der zuständigen Abteilungs- und Hauptabteilungsleitung, zu klären. Änderungen in den Vergaberichtlinien sind auf finanztechnische und steuerrechtliche Korrektheit mit der Stabsabteilung Interne Revision des Bischöflichen Generalvikariates zu prüfen und nach Freigabe durch die zuständige Leitung der Hauptabteilung 1 des Bischöflichen Generalvikariates sowie Genehmigung des Generalvikars im Kirchlichen Anzeiger des Bistums Aachen zu veröffentlichen.</w:t>
      </w:r>
    </w:p>
    <w:p>
      <w:pPr>
        <w:pStyle w:val="Normal"/>
        <w:numPr>
          <w:ilvl w:val="0"/>
          <w:numId w:val="4"/>
        </w:numPr>
        <w:jc w:val="both"/>
        <w:rPr>
          <w:sz w:val="24"/>
          <w:szCs w:val="24"/>
        </w:rPr>
      </w:pPr>
      <w:r>
        <w:rPr>
          <w:sz w:val="24"/>
          <w:szCs w:val="24"/>
        </w:rPr>
        <w:t>Sofern die Mittel an den Hochschulstandorten nicht ausreichen, kann ein Antrag auf zusätzliche Mittel an die Abteilung 1.2 – Pastoral in Lebensräumen des Bischöflichen Generalvikariates gerichtet werden, über Spendenaktionen zusätzliche Mittel eingeworben werden oder über andere geeignete Maßnahmen Mittel akquiriert werden.</w:t>
      </w:r>
    </w:p>
    <w:p>
      <w:pPr>
        <w:pStyle w:val="Normal"/>
        <w:jc w:val="both"/>
        <w:rPr>
          <w:sz w:val="24"/>
          <w:szCs w:val="24"/>
        </w:rPr>
      </w:pPr>
      <w:r>
        <w:rPr>
          <w:sz w:val="24"/>
          <w:szCs w:val="24"/>
        </w:rPr>
      </w:r>
    </w:p>
    <w:p>
      <w:pPr>
        <w:pStyle w:val="Normal"/>
        <w:jc w:val="both"/>
        <w:rPr>
          <w:b/>
          <w:b/>
          <w:sz w:val="24"/>
          <w:szCs w:val="24"/>
        </w:rPr>
      </w:pPr>
      <w:r>
        <w:rPr>
          <w:b/>
          <w:sz w:val="24"/>
          <w:szCs w:val="24"/>
        </w:rPr>
        <w:t>Inkrafttreten</w:t>
      </w:r>
    </w:p>
    <w:p>
      <w:pPr>
        <w:pStyle w:val="Normal"/>
        <w:jc w:val="both"/>
        <w:rPr>
          <w:sz w:val="24"/>
          <w:szCs w:val="24"/>
        </w:rPr>
      </w:pPr>
      <w:r>
        <w:rPr>
          <w:sz w:val="24"/>
          <w:szCs w:val="24"/>
        </w:rPr>
        <w:t>Diese Richtlinie tritt zum 01.01.2020 in Kraft.</w:t>
      </w:r>
    </w:p>
    <w:p>
      <w:pPr>
        <w:pStyle w:val="Normal"/>
        <w:suppressAutoHyphens w:val="true"/>
        <w:spacing w:lineRule="auto" w:line="254"/>
        <w:jc w:val="both"/>
        <w:textAlignment w:val="baseline"/>
        <w:rPr>
          <w:rFonts w:ascii="Calibri" w:hAnsi="Calibri" w:eastAsia="Calibri" w:cs="Tahoma"/>
          <w:sz w:val="24"/>
          <w:szCs w:val="24"/>
        </w:rPr>
      </w:pPr>
      <w:r>
        <w:rPr>
          <w:rFonts w:eastAsia="Calibri" w:cs="Tahoma"/>
          <w:sz w:val="24"/>
          <w:szCs w:val="24"/>
        </w:rPr>
      </w:r>
    </w:p>
    <w:p>
      <w:pPr>
        <w:pStyle w:val="Normal"/>
        <w:suppressAutoHyphens w:val="true"/>
        <w:spacing w:lineRule="auto" w:line="254"/>
        <w:jc w:val="both"/>
        <w:textAlignment w:val="baseline"/>
        <w:rPr>
          <w:rFonts w:ascii="Calibri" w:hAnsi="Calibri" w:eastAsia="Calibri" w:cs="Tahoma"/>
          <w:sz w:val="24"/>
          <w:szCs w:val="24"/>
        </w:rPr>
      </w:pPr>
      <w:r>
        <w:rPr>
          <w:rFonts w:eastAsia="Calibri" w:cs="Tahoma"/>
          <w:sz w:val="24"/>
          <w:szCs w:val="24"/>
        </w:rPr>
      </w:r>
    </w:p>
    <w:p>
      <w:pPr>
        <w:pStyle w:val="Normal"/>
        <w:suppressAutoHyphens w:val="true"/>
        <w:spacing w:lineRule="auto" w:line="254"/>
        <w:jc w:val="both"/>
        <w:textAlignment w:val="baseline"/>
        <w:rPr>
          <w:rFonts w:ascii="Calibri" w:hAnsi="Calibri" w:eastAsia="Calibri" w:cs="Tahoma"/>
          <w:sz w:val="24"/>
          <w:szCs w:val="24"/>
        </w:rPr>
      </w:pPr>
      <w:r>
        <w:rPr>
          <w:rFonts w:eastAsia="Calibri" w:cs="Tahoma"/>
          <w:sz w:val="24"/>
          <w:szCs w:val="24"/>
        </w:rPr>
      </w:r>
    </w:p>
    <w:p>
      <w:pPr>
        <w:pStyle w:val="Normal"/>
        <w:suppressAutoHyphens w:val="true"/>
        <w:spacing w:lineRule="auto" w:line="254"/>
        <w:jc w:val="both"/>
        <w:textAlignment w:val="baseline"/>
        <w:rPr>
          <w:rFonts w:ascii="Calibri" w:hAnsi="Calibri" w:eastAsia="Calibri" w:cs="Tahoma"/>
          <w:sz w:val="24"/>
          <w:szCs w:val="24"/>
        </w:rPr>
      </w:pPr>
      <w:bookmarkStart w:id="0" w:name="_GoBack"/>
      <w:bookmarkEnd w:id="0"/>
      <w:r>
        <w:rPr>
          <w:rFonts w:eastAsia="Calibri" w:cs="Tahoma"/>
          <w:sz w:val="24"/>
          <w:szCs w:val="24"/>
        </w:rPr>
        <w:t>Aachen, den XX. XXXXXXXXXX 2019</w:t>
      </w:r>
    </w:p>
    <w:p>
      <w:pPr>
        <w:pStyle w:val="Normal"/>
        <w:suppressAutoHyphens w:val="true"/>
        <w:spacing w:lineRule="auto" w:line="254"/>
        <w:jc w:val="both"/>
        <w:textAlignment w:val="baseline"/>
        <w:rPr>
          <w:rFonts w:ascii="Calibri" w:hAnsi="Calibri" w:eastAsia="Calibri" w:cs="Tahoma"/>
          <w:sz w:val="24"/>
          <w:szCs w:val="24"/>
        </w:rPr>
      </w:pPr>
      <w:r>
        <w:rPr>
          <w:rFonts w:eastAsia="Calibri" w:cs="Tahoma"/>
          <w:sz w:val="24"/>
          <w:szCs w:val="24"/>
        </w:rPr>
      </w:r>
    </w:p>
    <w:p>
      <w:pPr>
        <w:pStyle w:val="Normal"/>
        <w:suppressAutoHyphens w:val="true"/>
        <w:spacing w:lineRule="auto" w:line="254"/>
        <w:jc w:val="both"/>
        <w:textAlignment w:val="baseline"/>
        <w:rPr>
          <w:rFonts w:ascii="Calibri" w:hAnsi="Calibri" w:eastAsia="Calibri" w:cs="Tahoma"/>
          <w:sz w:val="24"/>
          <w:szCs w:val="24"/>
        </w:rPr>
      </w:pPr>
      <w:r>
        <w:rPr>
          <w:rFonts w:eastAsia="Calibri" w:cs="Tahoma"/>
          <w:sz w:val="24"/>
          <w:szCs w:val="24"/>
        </w:rPr>
      </w:r>
    </w:p>
    <w:p>
      <w:pPr>
        <w:pStyle w:val="Normal"/>
        <w:suppressAutoHyphens w:val="true"/>
        <w:spacing w:lineRule="auto" w:line="254"/>
        <w:textAlignment w:val="baseline"/>
        <w:rPr>
          <w:rFonts w:ascii="Calibri" w:hAnsi="Calibri" w:eastAsia="Calibri" w:cs="Tahoma"/>
          <w:sz w:val="24"/>
          <w:szCs w:val="24"/>
        </w:rPr>
      </w:pPr>
      <w:r>
        <w:rPr>
          <w:rFonts w:eastAsia="Calibri" w:cs="Tahoma"/>
          <w:sz w:val="24"/>
          <w:szCs w:val="24"/>
        </w:rPr>
        <w:t>Dr. Andreas Frick</w:t>
        <w:br/>
        <w:t>Generalvikar</w:t>
      </w:r>
    </w:p>
    <w:p>
      <w:pPr>
        <w:pStyle w:val="Normal"/>
        <w:jc w:val="both"/>
        <w:rPr/>
      </w:pPr>
      <w:r>
        <w:rPr/>
      </w:r>
    </w:p>
    <w:p>
      <w:pPr>
        <w:pStyle w:val="Normal"/>
        <w:jc w:val="both"/>
        <w:rPr/>
      </w:pPr>
      <w:r>
        <w:rPr/>
      </w:r>
    </w:p>
    <w:p>
      <w:pPr>
        <w:pStyle w:val="Normal"/>
        <w:jc w:val="both"/>
        <w:rPr/>
      </w:pPr>
      <w:r>
        <w:rPr/>
      </w:r>
    </w:p>
    <w:sectPr>
      <w:footerReference w:type="default" r:id="rId2"/>
      <w:type w:val="nextPage"/>
      <w:pgSz w:w="11906" w:h="16838"/>
      <w:pgMar w:left="1417" w:right="1417" w:header="0" w:top="1417" w:footer="708"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Calibri Light">
    <w:charset w:val="01"/>
    <w:family w:val="swiss"/>
    <w:pitch w:val="default"/>
  </w:font>
  <w:font w:name="Segoe UI">
    <w:charset w:val="01"/>
    <w:family w:val="swiss"/>
    <w:pitch w:val="default"/>
  </w:font>
  <w:font w:name="Arial">
    <w:charset w:val="01"/>
    <w:family w:val="swiss"/>
    <w:pitch w:val="default"/>
  </w:font>
  <w:font w:name="Calibri">
    <w:charset w:val="01"/>
    <w:family w:val="swiss"/>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uzeile"/>
      <w:rPr/>
    </w:pPr>
    <w:r>
      <w:rPr/>
      <w:t>Vergaberichtlinie</w:t>
    </w:r>
  </w:p>
  <w:p>
    <w:pPr>
      <w:pStyle w:val="Fuzeile"/>
      <w:rPr/>
    </w:pPr>
    <w:r>
      <w:rPr/>
      <w:t>Stand: 07. November 2019</w:t>
      <w:tab/>
      <w:t>Pfr. Matthias Fritz</w:t>
      <w:tab/>
      <w:t>KHG Aachen</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
      <w:lvlJc w:val="left"/>
      <w:pPr>
        <w:ind w:left="1440" w:hanging="360"/>
      </w:pPr>
      <w:rPr>
        <w:rFonts w:ascii="Calibri" w:hAnsi="Calibri" w:cs="Calibri" w:hint="default"/>
        <w:rFonts w:cs="Calibri"/>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93"/>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de-D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de-DE" w:eastAsia="en-US" w:bidi="ar-SA"/>
      </w:rPr>
    </w:rPrDefault>
    <w:pPrDefault>
      <w:pPr>
        <w:spacing w:lineRule="auto" w:line="259"/>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sz w:val="22"/>
      <w:szCs w:val="22"/>
      <w:lang w:val="de-DE" w:eastAsia="en-US" w:bidi="ar-SA"/>
    </w:rPr>
  </w:style>
  <w:style w:type="paragraph" w:styleId="Berschrift1">
    <w:name w:val="Überschrift 1"/>
    <w:basedOn w:val="Normal"/>
    <w:next w:val="Normal"/>
    <w:link w:val="berschrift1Zchn"/>
    <w:uiPriority w:val="9"/>
    <w:qFormat/>
    <w:rsid w:val="00703a4e"/>
    <w:pPr>
      <w:keepNext/>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Berschrift2">
    <w:name w:val="Überschrift 2"/>
    <w:basedOn w:val="Berschrift"/>
    <w:pPr/>
    <w:rPr/>
  </w:style>
  <w:style w:type="paragraph" w:styleId="Berschrift3">
    <w:name w:val="Überschrift 3"/>
    <w:basedOn w:val="Berschrift"/>
    <w:pPr/>
    <w:rPr/>
  </w:style>
  <w:style w:type="character" w:styleId="DefaultParagraphFont" w:default="1">
    <w:name w:val="Default Paragraph Font"/>
    <w:uiPriority w:val="1"/>
    <w:unhideWhenUsed/>
    <w:qFormat/>
    <w:rPr/>
  </w:style>
  <w:style w:type="character" w:styleId="Annotationreference">
    <w:name w:val="annotation reference"/>
    <w:basedOn w:val="DefaultParagraphFont"/>
    <w:uiPriority w:val="99"/>
    <w:semiHidden/>
    <w:unhideWhenUsed/>
    <w:qFormat/>
    <w:rsid w:val="006f2092"/>
    <w:rPr>
      <w:sz w:val="16"/>
      <w:szCs w:val="16"/>
    </w:rPr>
  </w:style>
  <w:style w:type="character" w:styleId="KommentartextZchn" w:customStyle="1">
    <w:name w:val="Kommentartext Zchn"/>
    <w:basedOn w:val="DefaultParagraphFont"/>
    <w:link w:val="Kommentartext"/>
    <w:uiPriority w:val="99"/>
    <w:semiHidden/>
    <w:qFormat/>
    <w:rsid w:val="006f2092"/>
    <w:rPr>
      <w:sz w:val="20"/>
      <w:szCs w:val="20"/>
    </w:rPr>
  </w:style>
  <w:style w:type="character" w:styleId="KommentarthemaZchn" w:customStyle="1">
    <w:name w:val="Kommentarthema Zchn"/>
    <w:basedOn w:val="KommentartextZchn"/>
    <w:link w:val="Kommentarthema"/>
    <w:uiPriority w:val="99"/>
    <w:semiHidden/>
    <w:qFormat/>
    <w:rsid w:val="006f2092"/>
    <w:rPr>
      <w:b/>
      <w:bCs/>
      <w:sz w:val="20"/>
      <w:szCs w:val="20"/>
    </w:rPr>
  </w:style>
  <w:style w:type="character" w:styleId="SprechblasentextZchn" w:customStyle="1">
    <w:name w:val="Sprechblasentext Zchn"/>
    <w:basedOn w:val="DefaultParagraphFont"/>
    <w:link w:val="Sprechblasentext"/>
    <w:uiPriority w:val="99"/>
    <w:semiHidden/>
    <w:qFormat/>
    <w:rsid w:val="006f2092"/>
    <w:rPr>
      <w:rFonts w:ascii="Segoe UI" w:hAnsi="Segoe UI" w:cs="Segoe UI"/>
      <w:sz w:val="18"/>
      <w:szCs w:val="18"/>
    </w:rPr>
  </w:style>
  <w:style w:type="character" w:styleId="Berschrift1Zchn" w:customStyle="1">
    <w:name w:val="Überschrift 1 Zchn"/>
    <w:basedOn w:val="DefaultParagraphFont"/>
    <w:link w:val="berschrift1"/>
    <w:uiPriority w:val="9"/>
    <w:qFormat/>
    <w:rsid w:val="00703a4e"/>
    <w:rPr>
      <w:rFonts w:ascii="Calibri Light" w:hAnsi="Calibri Light" w:eastAsia="" w:cs="" w:asciiTheme="majorHAnsi" w:cstheme="majorBidi" w:eastAsiaTheme="majorEastAsia" w:hAnsiTheme="majorHAnsi"/>
      <w:color w:val="2E74B5" w:themeColor="accent1" w:themeShade="bf"/>
      <w:sz w:val="32"/>
      <w:szCs w:val="32"/>
    </w:rPr>
  </w:style>
  <w:style w:type="character" w:styleId="KopfzeileZchn" w:customStyle="1">
    <w:name w:val="Kopfzeile Zchn"/>
    <w:basedOn w:val="DefaultParagraphFont"/>
    <w:link w:val="Kopfzeile"/>
    <w:uiPriority w:val="99"/>
    <w:qFormat/>
    <w:rsid w:val="00ca008c"/>
    <w:rPr/>
  </w:style>
  <w:style w:type="character" w:styleId="FuzeileZchn" w:customStyle="1">
    <w:name w:val="Fußzeile Zchn"/>
    <w:basedOn w:val="DefaultParagraphFont"/>
    <w:link w:val="Fuzeile"/>
    <w:uiPriority w:val="99"/>
    <w:qFormat/>
    <w:rsid w:val="00ca008c"/>
    <w:rPr/>
  </w:style>
  <w:style w:type="character" w:styleId="ListLabel1">
    <w:name w:val="ListLabel 1"/>
    <w:qFormat/>
    <w:rPr>
      <w:rFonts w:eastAsia="Calibri" w:cs="Calibri"/>
    </w:rPr>
  </w:style>
  <w:style w:type="character" w:styleId="ListLabel2">
    <w:name w:val="ListLabel 2"/>
    <w:qFormat/>
    <w:rPr>
      <w:rFonts w:cs="Courier New"/>
    </w:rPr>
  </w:style>
  <w:style w:type="paragraph" w:styleId="Berschrift">
    <w:name w:val="Überschrift"/>
    <w:basedOn w:val="Normal"/>
    <w:next w:val="Textkrper"/>
    <w:qFormat/>
    <w:pPr>
      <w:keepNext/>
      <w:spacing w:before="240" w:after="120"/>
    </w:pPr>
    <w:rPr>
      <w:rFonts w:ascii="Arial" w:hAnsi="Arial" w:eastAsia="Microsoft YaHei" w:cs="Mangal"/>
      <w:sz w:val="28"/>
      <w:szCs w:val="28"/>
    </w:rPr>
  </w:style>
  <w:style w:type="paragraph" w:styleId="Textkrper">
    <w:name w:val="Textkörper"/>
    <w:basedOn w:val="Normal"/>
    <w:pPr>
      <w:spacing w:lineRule="auto" w:line="288" w:before="0" w:after="140"/>
    </w:pPr>
    <w:rPr/>
  </w:style>
  <w:style w:type="paragraph" w:styleId="Liste">
    <w:name w:val="Liste"/>
    <w:basedOn w:val="Textkrper"/>
    <w:pPr/>
    <w:rPr>
      <w:rFonts w:ascii="Arial" w:hAnsi="Arial" w:cs="Mangal"/>
    </w:rPr>
  </w:style>
  <w:style w:type="paragraph" w:styleId="Beschriftung">
    <w:name w:val="Beschriftung"/>
    <w:basedOn w:val="Normal"/>
    <w:pPr>
      <w:suppressLineNumbers/>
      <w:spacing w:before="120" w:after="120"/>
    </w:pPr>
    <w:rPr>
      <w:rFonts w:ascii="Arial" w:hAnsi="Arial" w:cs="Mangal"/>
      <w:i/>
      <w:iCs/>
      <w:sz w:val="22"/>
      <w:szCs w:val="24"/>
    </w:rPr>
  </w:style>
  <w:style w:type="paragraph" w:styleId="Verzeichnis">
    <w:name w:val="Verzeichnis"/>
    <w:basedOn w:val="Normal"/>
    <w:qFormat/>
    <w:pPr>
      <w:suppressLineNumbers/>
    </w:pPr>
    <w:rPr>
      <w:rFonts w:ascii="Arial" w:hAnsi="Arial" w:cs="Mangal"/>
    </w:rPr>
  </w:style>
  <w:style w:type="paragraph" w:styleId="Annotationtext">
    <w:name w:val="annotation text"/>
    <w:basedOn w:val="Normal"/>
    <w:link w:val="KommentartextZchn"/>
    <w:uiPriority w:val="99"/>
    <w:semiHidden/>
    <w:unhideWhenUsed/>
    <w:qFormat/>
    <w:rsid w:val="006f2092"/>
    <w:pPr>
      <w:spacing w:lineRule="auto" w:line="240"/>
    </w:pPr>
    <w:rPr>
      <w:sz w:val="20"/>
      <w:szCs w:val="20"/>
    </w:rPr>
  </w:style>
  <w:style w:type="paragraph" w:styleId="Annotationsubject">
    <w:name w:val="annotation subject"/>
    <w:basedOn w:val="Annotationtext"/>
    <w:link w:val="KommentarthemaZchn"/>
    <w:uiPriority w:val="99"/>
    <w:semiHidden/>
    <w:unhideWhenUsed/>
    <w:qFormat/>
    <w:rsid w:val="006f2092"/>
    <w:pPr/>
    <w:rPr>
      <w:b/>
      <w:bCs/>
    </w:rPr>
  </w:style>
  <w:style w:type="paragraph" w:styleId="BalloonText">
    <w:name w:val="Balloon Text"/>
    <w:basedOn w:val="Normal"/>
    <w:link w:val="SprechblasentextZchn"/>
    <w:uiPriority w:val="99"/>
    <w:semiHidden/>
    <w:unhideWhenUsed/>
    <w:qFormat/>
    <w:rsid w:val="006f2092"/>
    <w:pPr>
      <w:spacing w:lineRule="auto" w:line="240" w:before="0" w:after="0"/>
    </w:pPr>
    <w:rPr>
      <w:rFonts w:ascii="Segoe UI" w:hAnsi="Segoe UI" w:cs="Segoe UI"/>
      <w:sz w:val="18"/>
      <w:szCs w:val="18"/>
    </w:rPr>
  </w:style>
  <w:style w:type="paragraph" w:styleId="ListParagraph">
    <w:name w:val="List Paragraph"/>
    <w:basedOn w:val="Normal"/>
    <w:uiPriority w:val="34"/>
    <w:qFormat/>
    <w:rsid w:val="00703a4e"/>
    <w:pPr>
      <w:spacing w:before="0" w:after="160"/>
      <w:ind w:left="720" w:hanging="0"/>
      <w:contextualSpacing/>
    </w:pPr>
    <w:rPr/>
  </w:style>
  <w:style w:type="paragraph" w:styleId="Kopfzeile">
    <w:name w:val="Kopfzeile"/>
    <w:basedOn w:val="Normal"/>
    <w:link w:val="KopfzeileZchn"/>
    <w:uiPriority w:val="99"/>
    <w:unhideWhenUsed/>
    <w:rsid w:val="00ca008c"/>
    <w:pPr>
      <w:tabs>
        <w:tab w:val="center" w:pos="4536" w:leader="none"/>
        <w:tab w:val="right" w:pos="9072" w:leader="none"/>
      </w:tabs>
      <w:spacing w:lineRule="auto" w:line="240" w:before="0" w:after="0"/>
    </w:pPr>
    <w:rPr/>
  </w:style>
  <w:style w:type="paragraph" w:styleId="Fuzeile">
    <w:name w:val="Fußzeile"/>
    <w:basedOn w:val="Normal"/>
    <w:link w:val="FuzeileZchn"/>
    <w:uiPriority w:val="99"/>
    <w:unhideWhenUsed/>
    <w:rsid w:val="00ca008c"/>
    <w:pPr>
      <w:tabs>
        <w:tab w:val="center" w:pos="4536" w:leader="none"/>
        <w:tab w:val="right" w:pos="9072" w:leader="none"/>
      </w:tabs>
      <w:spacing w:lineRule="auto" w:line="240" w:before="0" w:after="0"/>
    </w:pPr>
    <w:rPr/>
  </w:style>
  <w:style w:type="paragraph" w:styleId="Quotations">
    <w:name w:val="Quotations"/>
    <w:basedOn w:val="Normal"/>
    <w:qFormat/>
    <w:pPr/>
    <w:rPr/>
  </w:style>
  <w:style w:type="paragraph" w:styleId="Titel">
    <w:name w:val="Titel"/>
    <w:basedOn w:val="Berschrift"/>
    <w:pPr/>
    <w:rPr/>
  </w:style>
  <w:style w:type="paragraph" w:styleId="Untertitel">
    <w:name w:val="Untertitel"/>
    <w:basedOn w:val="Berschrift"/>
    <w:pPr/>
    <w:rPr/>
  </w:style>
  <w:style w:type="numbering" w:styleId="NoList" w:default="1">
    <w:name w:val="No List"/>
    <w:uiPriority w:val="99"/>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31F70-B0F4-4997-A2B9-178CE6693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LibreOffice/4.4.7.2$Windows_x86 LibreOffice_project/f3153a8b245191196a4b6b9abd1d0da16eead600</Application>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2019-11-07T09:28:00Z</dcterms:created>
  <dc:creator>Johanna Röper</dc:creator>
  <dc:language>de-DE</dc:language>
  <cp:lastModifiedBy>Matthias Fritz</cp:lastModifiedBy>
  <cp:lastPrinted>2019-10-18T08:45:00Z</cp:lastPrinted>
  <dcterms:modified xsi:type="dcterms:W3CDTF">2019-11-08T08:48:00Z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